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3080">
      <w:pPr>
        <w:pStyle w:val="15"/>
        <w:widowControl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附件7：</w:t>
      </w:r>
    </w:p>
    <w:p w14:paraId="6892F522">
      <w:pPr>
        <w:pStyle w:val="15"/>
        <w:widowControl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陕西省建设监理协会</w:t>
      </w:r>
    </w:p>
    <w:p w14:paraId="1D05DF0A">
      <w:pPr>
        <w:pStyle w:val="15"/>
        <w:widowControl/>
      </w:pPr>
      <w:r>
        <w:t>经营服务性收费标准</w:t>
      </w:r>
    </w:p>
    <w:p w14:paraId="1152C7E8">
      <w:pPr>
        <w:pStyle w:val="11"/>
        <w:bidi w:val="0"/>
        <w:spacing w:beforeAutospacing="0" w:afterAutospacing="0" w:line="300" w:lineRule="exact"/>
      </w:pPr>
    </w:p>
    <mc:AlternateContent>
      <mc:Choice Requires="wpsCustomData">
        <wpsCustomData:docfieldEnd id="0"/>
      </mc:Choice>
    </mc:AlternateContent>
    <w:p w14:paraId="51CBB18C">
      <w:pPr>
        <w:pStyle w:val="11"/>
        <w:widowControl/>
        <w:ind w:left="0" w:leftChars="0" w:firstLine="0" w:firstLineChars="0"/>
        <w:rPr>
          <w:rFonts w:hint="default" w:ascii="Times New Roman" w:hAnsi="Times New Roman" w:eastAsia="仿宋_GB2312" w:cs="仿宋_GB2312"/>
          <w:i w:val="0"/>
          <w:color w:val="333333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44704EFC">
      <w:pPr>
        <w:pStyle w:val="11"/>
        <w:widowControl/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为深入贯彻落实国家关于规范行业协会商会收费的政策精神，严格规范协会经营服务行为，健全收费管理制度，保障会员合法权益，促进监理行业持续健康发展，</w:t>
      </w:r>
      <w:r>
        <w:rPr>
          <w:rFonts w:hint="eastAsia" w:cs="仿宋_GB2312"/>
          <w:i w:val="0"/>
          <w:color w:val="333333"/>
          <w:sz w:val="32"/>
          <w:szCs w:val="32"/>
          <w:u w:val="none"/>
          <w:lang w:val="en-US" w:eastAsia="zh-CN"/>
        </w:rPr>
        <w:t>根据</w:t>
      </w: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《社会团体登记管理条例》《行业协会商会收费行为合规指南》</w:t>
      </w:r>
      <w:r>
        <w:rPr>
          <w:rFonts w:hint="eastAsia" w:cs="仿宋_GB2312"/>
          <w:i w:val="0"/>
          <w:color w:val="333333"/>
          <w:sz w:val="32"/>
          <w:szCs w:val="32"/>
          <w:u w:val="none"/>
          <w:lang w:val="en-US" w:eastAsia="zh-CN"/>
        </w:rPr>
        <w:t>及</w:t>
      </w: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《陕西省建设监理协会章程》</w:t>
      </w:r>
      <w:r>
        <w:rPr>
          <w:rFonts w:hint="eastAsia" w:cs="仿宋_GB2312"/>
          <w:i w:val="0"/>
          <w:color w:val="333333"/>
          <w:sz w:val="32"/>
          <w:szCs w:val="32"/>
          <w:u w:val="none"/>
          <w:lang w:val="en-US" w:eastAsia="zh-CN"/>
        </w:rPr>
        <w:t>等有关规定，</w:t>
      </w: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在保障为会员提供高品质服务的前提下，参考全国省级行业协会的普遍收费水平与本省实际情况，制定了本标准草案。</w:t>
      </w:r>
    </w:p>
    <w:p w14:paraId="29145016">
      <w:pPr>
        <w:pStyle w:val="11"/>
        <w:widowControl/>
        <w:rPr>
          <w:rFonts w:hint="eastAsia" w:ascii="黑体" w:hAnsi="黑体" w:eastAsia="黑体" w:cs="黑体"/>
          <w:b w:val="0"/>
          <w:bCs w:val="0"/>
          <w:i w:val="0"/>
          <w:color w:val="333333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333333"/>
          <w:sz w:val="32"/>
          <w:szCs w:val="32"/>
          <w:u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color w:val="333333"/>
          <w:sz w:val="32"/>
          <w:szCs w:val="32"/>
          <w:u w:val="none"/>
        </w:rPr>
        <w:t>收费原则</w:t>
      </w:r>
    </w:p>
    <w:p w14:paraId="375A931F">
      <w:pPr>
        <w:pStyle w:val="11"/>
        <w:widowControl/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本协会所有经营服务性收费活动严格遵守国家法律法规和政策规定，遵循 “收支平衡、略有盈余” 和 “自愿参加、公开诚信” 的原则，在协会《章程》规定的业务范围内，聚焦为会员提供精准、优质、高效的服务。</w:t>
      </w:r>
    </w:p>
    <w:p w14:paraId="3C0C5F47">
      <w:pPr>
        <w:pStyle w:val="11"/>
        <w:widowControl/>
        <w:rPr>
          <w:rFonts w:hint="eastAsia" w:ascii="黑体" w:hAnsi="黑体" w:eastAsia="黑体" w:cs="黑体"/>
          <w:i w:val="0"/>
          <w:color w:val="333333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olor w:val="333333"/>
          <w:sz w:val="32"/>
          <w:szCs w:val="32"/>
          <w:u w:val="none"/>
          <w:lang w:eastAsia="zh-CN"/>
        </w:rPr>
        <w:t>二、</w:t>
      </w:r>
      <w:r>
        <w:rPr>
          <w:rFonts w:hint="eastAsia" w:ascii="黑体" w:hAnsi="黑体" w:eastAsia="黑体" w:cs="黑体"/>
          <w:i w:val="0"/>
          <w:color w:val="333333"/>
          <w:sz w:val="32"/>
          <w:szCs w:val="32"/>
          <w:u w:val="none"/>
        </w:rPr>
        <w:t>收费项目及标准</w:t>
      </w:r>
    </w:p>
    <w:p w14:paraId="223DBFAA">
      <w:pPr>
        <w:pStyle w:val="11"/>
        <w:widowControl/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 xml:space="preserve">（一）收费项目适用范围：本协会组织开展的各类培训、经验交流、竞赛活动等经营服务性活动。 </w:t>
      </w:r>
    </w:p>
    <w:p w14:paraId="43102D80">
      <w:pPr>
        <w:pStyle w:val="11"/>
        <w:widowControl/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（二）定价机制：根据《行业协会商会收费行为合规指南》</w:t>
      </w:r>
      <w:r>
        <w:rPr>
          <w:rFonts w:hint="eastAsia" w:cs="仿宋_GB2312"/>
          <w:i w:val="0"/>
          <w:color w:val="333333"/>
          <w:sz w:val="32"/>
          <w:szCs w:val="32"/>
          <w:u w:val="none"/>
          <w:lang w:val="en-US" w:eastAsia="zh-CN"/>
        </w:rPr>
        <w:t>等</w:t>
      </w: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有关规定，协会所有经营服务性收费实行市场调节价。</w:t>
      </w:r>
    </w:p>
    <w:p w14:paraId="14340C51">
      <w:pPr>
        <w:pStyle w:val="11"/>
        <w:widowControl/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 xml:space="preserve">（三）收费标准：参考其他省份协会定价及陕西本地实际情况，决定收费区间为 </w:t>
      </w:r>
      <w:r>
        <w:rPr>
          <w:rFonts w:hint="eastAsia" w:cs="仿宋_GB2312"/>
          <w:i w:val="0"/>
          <w:color w:val="333333"/>
          <w:sz w:val="32"/>
          <w:szCs w:val="32"/>
          <w:u w:val="none"/>
          <w:lang w:val="en-US" w:eastAsia="zh-CN"/>
        </w:rPr>
        <w:t>8</w:t>
      </w: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00 元 —1</w:t>
      </w:r>
      <w:r>
        <w:rPr>
          <w:rFonts w:hint="eastAsia" w:cs="仿宋_GB2312"/>
          <w:i w:val="0"/>
          <w:color w:val="333333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00 元／人・次。具体收费标准将根据每次活动的主题、规模、时长、邀请专家级别、场地及服务成本等因素在上述范围内确定，并随活动通知一并提前向会员公示。</w:t>
      </w:r>
    </w:p>
    <w:p w14:paraId="2E3D1EAB">
      <w:pPr>
        <w:pStyle w:val="11"/>
        <w:widowControl/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</w:pPr>
    </w:p>
    <w:p w14:paraId="0679D95C">
      <w:pPr>
        <w:pStyle w:val="11"/>
        <w:widowControl/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90B25-068B-4FD1-9728-0EC5DB52F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1F80CED-E333-4FBD-9ED8-D80D8F7D29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6F1290-5F5A-4B2C-8439-DC90503A84A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5222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F300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9DF300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9BA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BC22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FBC22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C0F8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B0CEC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311D0"/>
    <w:rsid w:val="0076186F"/>
    <w:rsid w:val="062317E5"/>
    <w:rsid w:val="2F9C692C"/>
    <w:rsid w:val="44B74BD9"/>
    <w:rsid w:val="5A4311D0"/>
    <w:rsid w:val="617903E8"/>
    <w:rsid w:val="6B5B7BD1"/>
    <w:rsid w:val="6FE12220"/>
    <w:rsid w:val="7DDC036B"/>
    <w:rsid w:val="7F01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ca5748-1109-40c4-b55a-7873bc734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522</Characters>
  <Lines>0</Lines>
  <Paragraphs>0</Paragraphs>
  <TotalTime>49</TotalTime>
  <ScaleCrop>false</ScaleCrop>
  <LinksUpToDate>false</LinksUpToDate>
  <CharactersWithSpaces>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2026-06-08T06:21:00Z</dcterms:created>
  <dc:creator>宋皎</dc:creator>
  <cp:lastModifiedBy>宋皎</cp:lastModifiedBy>
  <dcterms:modified xsi:type="dcterms:W3CDTF">2026-06-29T15:22:44Z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1C8AE438803843878452B92F5627A433_13</vt:lpwstr>
  </property>
  <property fmtid="{D5CDD505-2E9C-101B-9397-08002B2CF9AE}" pid="4" name="KSOTemplateDocerSaveRecord">
    <vt:lpwstr>eyJoZGlkIjoiNmY5ODAyOGY2Nzc0YjFjNWY0MjljOTkxMDNjYjk5ZjUiLCJ1c2VySWQiOiIyNjMyNTU1NjYifQ==</vt:lpwstr>
  </property>
</Properties>
</file>