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69" w:rsidRDefault="00305F69" w:rsidP="00305F69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305F69" w:rsidRDefault="00305F69" w:rsidP="00305F69">
      <w:pPr>
        <w:pStyle w:val="a0"/>
      </w:pPr>
    </w:p>
    <w:p w:rsidR="00305F69" w:rsidRDefault="00305F69" w:rsidP="00305F69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西安市住建领域挥发性有机物污染整治专项实施方案2023年工作任务清单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8"/>
        <w:gridCol w:w="941"/>
        <w:gridCol w:w="3452"/>
        <w:gridCol w:w="838"/>
        <w:gridCol w:w="1075"/>
        <w:gridCol w:w="1225"/>
        <w:gridCol w:w="862"/>
        <w:gridCol w:w="1200"/>
        <w:gridCol w:w="664"/>
        <w:gridCol w:w="664"/>
        <w:gridCol w:w="664"/>
        <w:gridCol w:w="664"/>
        <w:gridCol w:w="664"/>
        <w:gridCol w:w="664"/>
        <w:gridCol w:w="29"/>
        <w:gridCol w:w="641"/>
      </w:tblGrid>
      <w:tr w:rsidR="00305F69" w:rsidTr="00D95CB6">
        <w:trPr>
          <w:cantSplit/>
          <w:trHeight w:val="90"/>
          <w:tblHeader/>
          <w:jc w:val="center"/>
        </w:trPr>
        <w:tc>
          <w:tcPr>
            <w:tcW w:w="618" w:type="dxa"/>
            <w:vMerge w:val="restart"/>
            <w:noWrap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序号</w:t>
            </w:r>
          </w:p>
        </w:tc>
        <w:tc>
          <w:tcPr>
            <w:tcW w:w="941" w:type="dxa"/>
            <w:vMerge w:val="restart"/>
            <w:noWrap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工作任务</w:t>
            </w:r>
          </w:p>
        </w:tc>
        <w:tc>
          <w:tcPr>
            <w:tcW w:w="3452" w:type="dxa"/>
            <w:vMerge w:val="restart"/>
            <w:noWrap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具体措施</w:t>
            </w:r>
          </w:p>
        </w:tc>
        <w:tc>
          <w:tcPr>
            <w:tcW w:w="838" w:type="dxa"/>
            <w:vMerge w:val="restart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牵头单位</w:t>
            </w:r>
          </w:p>
        </w:tc>
        <w:tc>
          <w:tcPr>
            <w:tcW w:w="1075" w:type="dxa"/>
            <w:vMerge w:val="restart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参与单位</w:t>
            </w:r>
          </w:p>
        </w:tc>
        <w:tc>
          <w:tcPr>
            <w:tcW w:w="1225" w:type="dxa"/>
            <w:vMerge w:val="restart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落实单位</w:t>
            </w:r>
          </w:p>
        </w:tc>
        <w:tc>
          <w:tcPr>
            <w:tcW w:w="862" w:type="dxa"/>
            <w:vMerge w:val="restart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完成</w:t>
            </w:r>
          </w:p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时限</w:t>
            </w:r>
          </w:p>
        </w:tc>
        <w:tc>
          <w:tcPr>
            <w:tcW w:w="5854" w:type="dxa"/>
            <w:gridSpan w:val="9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月度目标任务</w:t>
            </w:r>
          </w:p>
        </w:tc>
      </w:tr>
      <w:tr w:rsidR="00305F69" w:rsidTr="00D95CB6">
        <w:trPr>
          <w:cantSplit/>
          <w:trHeight w:val="90"/>
          <w:tblHeader/>
          <w:jc w:val="center"/>
        </w:trPr>
        <w:tc>
          <w:tcPr>
            <w:tcW w:w="618" w:type="dxa"/>
            <w:vMerge/>
            <w:noWrap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  <w:noWrap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2" w:type="dxa"/>
            <w:vMerge/>
            <w:noWrap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8" w:type="dxa"/>
            <w:vMerge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Merge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Merge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vMerge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月</w:t>
            </w:r>
          </w:p>
        </w:tc>
        <w:tc>
          <w:tcPr>
            <w:tcW w:w="664" w:type="dxa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月</w:t>
            </w:r>
          </w:p>
        </w:tc>
        <w:tc>
          <w:tcPr>
            <w:tcW w:w="664" w:type="dxa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月</w:t>
            </w:r>
          </w:p>
        </w:tc>
        <w:tc>
          <w:tcPr>
            <w:tcW w:w="664" w:type="dxa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月</w:t>
            </w:r>
          </w:p>
        </w:tc>
        <w:tc>
          <w:tcPr>
            <w:tcW w:w="664" w:type="dxa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月</w:t>
            </w:r>
          </w:p>
        </w:tc>
        <w:tc>
          <w:tcPr>
            <w:tcW w:w="664" w:type="dxa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月</w:t>
            </w:r>
          </w:p>
        </w:tc>
        <w:tc>
          <w:tcPr>
            <w:tcW w:w="664" w:type="dxa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月</w:t>
            </w:r>
          </w:p>
        </w:tc>
        <w:tc>
          <w:tcPr>
            <w:tcW w:w="670" w:type="dxa"/>
            <w:gridSpan w:val="2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月</w:t>
            </w:r>
          </w:p>
        </w:tc>
      </w:tr>
      <w:tr w:rsidR="00305F69" w:rsidTr="00D95CB6">
        <w:trPr>
          <w:cantSplit/>
          <w:trHeight w:val="1313"/>
          <w:jc w:val="center"/>
        </w:trPr>
        <w:tc>
          <w:tcPr>
            <w:tcW w:w="618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1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建立完善工作措施</w:t>
            </w:r>
          </w:p>
        </w:tc>
        <w:tc>
          <w:tcPr>
            <w:tcW w:w="3452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各区县、开发区建立完善工作台账和工作措施，对本单位所承担任务进一步细化、量化，明确管理责任人，划定管理目标</w:t>
            </w:r>
          </w:p>
        </w:tc>
        <w:tc>
          <w:tcPr>
            <w:tcW w:w="838" w:type="dxa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市装饰中心</w:t>
            </w:r>
          </w:p>
        </w:tc>
        <w:tc>
          <w:tcPr>
            <w:tcW w:w="1075" w:type="dxa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各区县、西咸新区、各开发区住建局</w:t>
            </w:r>
          </w:p>
        </w:tc>
        <w:tc>
          <w:tcPr>
            <w:tcW w:w="862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日前</w:t>
            </w:r>
          </w:p>
        </w:tc>
        <w:tc>
          <w:tcPr>
            <w:tcW w:w="1200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全面摸排，建立工作台账和工作措施</w:t>
            </w:r>
          </w:p>
        </w:tc>
        <w:tc>
          <w:tcPr>
            <w:tcW w:w="4654" w:type="dxa"/>
            <w:gridSpan w:val="8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及时有效对接相关部门，及时更新台账</w:t>
            </w:r>
          </w:p>
        </w:tc>
      </w:tr>
      <w:tr w:rsidR="00305F69" w:rsidTr="00D95CB6">
        <w:trPr>
          <w:cantSplit/>
          <w:trHeight w:val="1936"/>
          <w:jc w:val="center"/>
        </w:trPr>
        <w:tc>
          <w:tcPr>
            <w:tcW w:w="618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41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建立建材产品管控清单</w:t>
            </w:r>
          </w:p>
        </w:tc>
        <w:tc>
          <w:tcPr>
            <w:tcW w:w="3452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建设项目对施工中进场应用的涂料、胶粘剂等产品开展自查，自查结果应形成《建设工地涉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涂料、胶粘剂产品管控清单》</w:t>
            </w:r>
          </w:p>
        </w:tc>
        <w:tc>
          <w:tcPr>
            <w:tcW w:w="838" w:type="dxa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市装饰中心</w:t>
            </w:r>
          </w:p>
        </w:tc>
        <w:tc>
          <w:tcPr>
            <w:tcW w:w="1075" w:type="dxa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各区县、西咸新区、各开发区住建局</w:t>
            </w:r>
          </w:p>
        </w:tc>
        <w:tc>
          <w:tcPr>
            <w:tcW w:w="1225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各项目单位</w:t>
            </w:r>
          </w:p>
        </w:tc>
        <w:tc>
          <w:tcPr>
            <w:tcW w:w="862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日前</w:t>
            </w:r>
          </w:p>
        </w:tc>
        <w:tc>
          <w:tcPr>
            <w:tcW w:w="1200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各区县、西咸新区、各开发区住建局督促辖区项目单位全面摸排，认真制定清单</w:t>
            </w:r>
          </w:p>
        </w:tc>
        <w:tc>
          <w:tcPr>
            <w:tcW w:w="4654" w:type="dxa"/>
            <w:gridSpan w:val="8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各区县、开发区住建部门加强检查，对不符合要求的的建材产品依法查处</w:t>
            </w:r>
          </w:p>
        </w:tc>
      </w:tr>
      <w:tr w:rsidR="00305F69" w:rsidTr="00D95CB6">
        <w:trPr>
          <w:cantSplit/>
          <w:trHeight w:val="2174"/>
          <w:jc w:val="center"/>
        </w:trPr>
        <w:tc>
          <w:tcPr>
            <w:tcW w:w="618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1" w:type="dxa"/>
            <w:noWrap/>
            <w:vAlign w:val="center"/>
          </w:tcPr>
          <w:p w:rsidR="00305F69" w:rsidRDefault="00305F69" w:rsidP="00D95CB6">
            <w:pPr>
              <w:spacing w:line="320" w:lineRule="exact"/>
              <w:ind w:left="210" w:hangingChars="100" w:hanging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开展涉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材料检测</w:t>
            </w:r>
          </w:p>
        </w:tc>
        <w:tc>
          <w:tcPr>
            <w:tcW w:w="3452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市级住建局组织、指导材料检测机构对各区县、开发区所属建设项目使用的建筑材料进行随机抽样检测。各区县、开发区住建局结合辖区管理实际开展相应的检查或检测</w:t>
            </w:r>
          </w:p>
        </w:tc>
        <w:tc>
          <w:tcPr>
            <w:tcW w:w="838" w:type="dxa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市装饰中心</w:t>
            </w:r>
          </w:p>
        </w:tc>
        <w:tc>
          <w:tcPr>
            <w:tcW w:w="1075" w:type="dxa"/>
            <w:vAlign w:val="center"/>
          </w:tcPr>
          <w:p w:rsidR="00305F69" w:rsidRDefault="00305F69" w:rsidP="00D95CB6"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5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各区县、西咸新区、各开发区住建局</w:t>
            </w:r>
          </w:p>
        </w:tc>
        <w:tc>
          <w:tcPr>
            <w:tcW w:w="862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月底前</w:t>
            </w:r>
          </w:p>
        </w:tc>
        <w:tc>
          <w:tcPr>
            <w:tcW w:w="1200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按政府采购程序确定材料检测服务机构</w:t>
            </w:r>
          </w:p>
        </w:tc>
        <w:tc>
          <w:tcPr>
            <w:tcW w:w="4013" w:type="dxa"/>
            <w:gridSpan w:val="7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组织每月</w:t>
            </w:r>
            <w:r>
              <w:rPr>
                <w:rFonts w:ascii="Times New Roman" w:hAnsi="Times New Roman"/>
              </w:rPr>
              <w:t>4-5</w:t>
            </w:r>
            <w:r>
              <w:rPr>
                <w:rFonts w:ascii="Times New Roman" w:hAnsi="Times New Roman"/>
              </w:rPr>
              <w:t>次的建设工地含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材料检测，及时通知问题单位整改</w:t>
            </w:r>
          </w:p>
        </w:tc>
        <w:tc>
          <w:tcPr>
            <w:tcW w:w="641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汇总检测结果</w:t>
            </w:r>
          </w:p>
        </w:tc>
      </w:tr>
    </w:tbl>
    <w:p w:rsidR="00305F69" w:rsidRDefault="00305F69" w:rsidP="00305F69">
      <w:pPr>
        <w:rPr>
          <w:rFonts w:ascii="Times New Roman" w:hAnsi="Times New Roman"/>
        </w:rPr>
        <w:sectPr w:rsidR="00305F69">
          <w:footerReference w:type="default" r:id="rId6"/>
          <w:pgSz w:w="16838" w:h="11906" w:orient="landscape"/>
          <w:pgMar w:top="1134" w:right="1134" w:bottom="1134" w:left="1134" w:header="851" w:footer="992" w:gutter="0"/>
          <w:cols w:space="720"/>
          <w:docGrid w:type="lines" w:linePitch="607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8"/>
        <w:gridCol w:w="941"/>
        <w:gridCol w:w="3452"/>
        <w:gridCol w:w="838"/>
        <w:gridCol w:w="1075"/>
        <w:gridCol w:w="1225"/>
        <w:gridCol w:w="862"/>
        <w:gridCol w:w="1200"/>
        <w:gridCol w:w="2666"/>
        <w:gridCol w:w="663"/>
        <w:gridCol w:w="684"/>
        <w:gridCol w:w="641"/>
      </w:tblGrid>
      <w:tr w:rsidR="00305F69" w:rsidTr="00D95CB6">
        <w:trPr>
          <w:cantSplit/>
          <w:trHeight w:val="90"/>
          <w:jc w:val="center"/>
        </w:trPr>
        <w:tc>
          <w:tcPr>
            <w:tcW w:w="618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41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落实建设项目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管控措施</w:t>
            </w:r>
          </w:p>
        </w:tc>
        <w:tc>
          <w:tcPr>
            <w:tcW w:w="3452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严格执行涂料、油漆、胶粘剂等产品的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含量限值标准，设计单位应加大项目中低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排放的工艺和低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含量材料的设计应用；建设、监理单位应严格执行材料入场检查验收签认制度，对不合格标准的材料必须退场替换；施工单位应采取有效施工保障措施，加强材料存放管理和废料收集处理，科学合理安排喷涂、粉刷施工时序</w:t>
            </w:r>
          </w:p>
        </w:tc>
        <w:tc>
          <w:tcPr>
            <w:tcW w:w="838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勘察设计处、市政处、市装饰中心</w:t>
            </w:r>
          </w:p>
        </w:tc>
        <w:tc>
          <w:tcPr>
            <w:tcW w:w="1075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局各扬尘督导组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各区县、西咸新区、各开发区住建局</w:t>
            </w:r>
          </w:p>
        </w:tc>
        <w:tc>
          <w:tcPr>
            <w:tcW w:w="1225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各项目单位</w:t>
            </w:r>
          </w:p>
        </w:tc>
        <w:tc>
          <w:tcPr>
            <w:tcW w:w="862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月底前常态化开展</w:t>
            </w:r>
          </w:p>
        </w:tc>
        <w:tc>
          <w:tcPr>
            <w:tcW w:w="1200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各项目自查，各区县细化完善在建工程台账</w:t>
            </w:r>
          </w:p>
        </w:tc>
        <w:tc>
          <w:tcPr>
            <w:tcW w:w="4654" w:type="dxa"/>
            <w:gridSpan w:val="4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各项目单位加强涂料和胶粘剂使用管理，开展施工现场作业环节监督检查；</w:t>
            </w:r>
          </w:p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各级住建部门督导项目单位科学开展防控和治理，按要求形成《建筑（市政）工程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管控检查督改情况表》并上报</w:t>
            </w:r>
          </w:p>
        </w:tc>
      </w:tr>
      <w:tr w:rsidR="00305F69" w:rsidTr="00D95CB6">
        <w:trPr>
          <w:cantSplit/>
          <w:trHeight w:val="651"/>
          <w:jc w:val="center"/>
        </w:trPr>
        <w:tc>
          <w:tcPr>
            <w:tcW w:w="618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1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重污染天气响应时期错时生产施工</w:t>
            </w:r>
          </w:p>
        </w:tc>
        <w:tc>
          <w:tcPr>
            <w:tcW w:w="3452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按照夏防期臭氧污染防治分级管控工作要求，在我市通报的高温低湿重污染天气响应时期，必须迅速调整施工计划，避开每日臭氧污染高值时间</w:t>
            </w:r>
          </w:p>
        </w:tc>
        <w:tc>
          <w:tcPr>
            <w:tcW w:w="838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市政处、市装饰中心</w:t>
            </w:r>
          </w:p>
        </w:tc>
        <w:tc>
          <w:tcPr>
            <w:tcW w:w="1075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市政处、局各督导组，各区县、西咸新区、各开发区住建局</w:t>
            </w:r>
          </w:p>
        </w:tc>
        <w:tc>
          <w:tcPr>
            <w:tcW w:w="1225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各项目单位</w:t>
            </w:r>
          </w:p>
        </w:tc>
        <w:tc>
          <w:tcPr>
            <w:tcW w:w="862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夏防期</w:t>
            </w:r>
          </w:p>
        </w:tc>
        <w:tc>
          <w:tcPr>
            <w:tcW w:w="3866" w:type="dxa"/>
            <w:gridSpan w:val="2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当收到错峰生产作业要求时，督导各自主管项目落实错峰作业要求</w:t>
            </w:r>
          </w:p>
        </w:tc>
        <w:tc>
          <w:tcPr>
            <w:tcW w:w="663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684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641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</w:p>
        </w:tc>
      </w:tr>
      <w:tr w:rsidR="00305F69" w:rsidTr="00D95CB6">
        <w:trPr>
          <w:cantSplit/>
          <w:trHeight w:val="2121"/>
          <w:jc w:val="center"/>
        </w:trPr>
        <w:tc>
          <w:tcPr>
            <w:tcW w:w="618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41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开展建筑领域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治理专项宣传</w:t>
            </w:r>
          </w:p>
        </w:tc>
        <w:tc>
          <w:tcPr>
            <w:tcW w:w="3452" w:type="dxa"/>
            <w:noWrap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各单位及时传达推送空气质量、重污染天气应急信息，宣传介绍政策法规和</w:t>
            </w:r>
            <w:r>
              <w:rPr>
                <w:rFonts w:ascii="Times New Roman" w:hAnsi="Times New Roman"/>
              </w:rPr>
              <w:t>VOCs</w:t>
            </w:r>
            <w:r>
              <w:rPr>
                <w:rFonts w:ascii="Times New Roman" w:hAnsi="Times New Roman"/>
              </w:rPr>
              <w:t>防控知识，引导参建企业和人员自觉承担起大气污染防治责任</w:t>
            </w:r>
          </w:p>
        </w:tc>
        <w:tc>
          <w:tcPr>
            <w:tcW w:w="838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勘察设计处、市政处、市装饰中心</w:t>
            </w:r>
          </w:p>
        </w:tc>
        <w:tc>
          <w:tcPr>
            <w:tcW w:w="1075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局各督导组</w:t>
            </w:r>
          </w:p>
        </w:tc>
        <w:tc>
          <w:tcPr>
            <w:tcW w:w="1225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各区县、西咸新区、各开发区住建局</w:t>
            </w:r>
          </w:p>
        </w:tc>
        <w:tc>
          <w:tcPr>
            <w:tcW w:w="862" w:type="dxa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常态化开展</w:t>
            </w:r>
          </w:p>
        </w:tc>
        <w:tc>
          <w:tcPr>
            <w:tcW w:w="5854" w:type="dxa"/>
            <w:gridSpan w:val="5"/>
            <w:vAlign w:val="center"/>
          </w:tcPr>
          <w:p w:rsidR="00305F69" w:rsidRDefault="00305F69" w:rsidP="00D95CB6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结合日常检查，常态化开展</w:t>
            </w:r>
            <w:r>
              <w:rPr>
                <w:rFonts w:ascii="Times New Roman" w:hAnsi="Times New Roman" w:hint="eastAsia"/>
              </w:rPr>
              <w:t>宣传引导</w:t>
            </w:r>
          </w:p>
        </w:tc>
      </w:tr>
    </w:tbl>
    <w:p w:rsidR="00893C10" w:rsidRPr="00305F69" w:rsidRDefault="00893C10"/>
    <w:sectPr w:rsidR="00893C10" w:rsidRPr="00305F69" w:rsidSect="00305F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10" w:rsidRDefault="00893C10" w:rsidP="00305F69">
      <w:r>
        <w:separator/>
      </w:r>
    </w:p>
  </w:endnote>
  <w:endnote w:type="continuationSeparator" w:id="1">
    <w:p w:rsidR="00893C10" w:rsidRDefault="00893C10" w:rsidP="0030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69" w:rsidRDefault="00305F69">
    <w:pPr>
      <w:pStyle w:val="a5"/>
      <w:framePr w:wrap="around" w:vAnchor="text" w:hAnchor="page" w:x="14205" w:y="34"/>
      <w:ind w:rightChars="110" w:right="231"/>
      <w:jc w:val="right"/>
      <w:rPr>
        <w:rStyle w:val="a6"/>
        <w:rFonts w:ascii="宋体" w:eastAsia="宋体" w:hAnsi="宋体"/>
        <w:sz w:val="28"/>
      </w:rPr>
    </w:pPr>
    <w:r>
      <w:rPr>
        <w:rStyle w:val="a6"/>
        <w:rFonts w:ascii="宋体" w:eastAsia="宋体" w:hAnsi="宋体"/>
        <w:sz w:val="28"/>
      </w:rPr>
      <w:t>—</w:t>
    </w:r>
    <w:r>
      <w:rPr>
        <w:rStyle w:val="a6"/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B32275"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ascii="宋体" w:eastAsia="宋体" w:hAnsi="宋体" w:hint="eastAsia"/>
        <w:sz w:val="28"/>
      </w:rPr>
      <w:t xml:space="preserve"> </w:t>
    </w:r>
    <w:r>
      <w:rPr>
        <w:rStyle w:val="a6"/>
        <w:rFonts w:ascii="宋体" w:eastAsia="宋体" w:hAnsi="宋体"/>
        <w:sz w:val="28"/>
      </w:rPr>
      <w:t>—</w:t>
    </w:r>
  </w:p>
  <w:p w:rsidR="00305F69" w:rsidRDefault="00305F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10" w:rsidRDefault="00893C10" w:rsidP="00305F69">
      <w:r>
        <w:separator/>
      </w:r>
    </w:p>
  </w:footnote>
  <w:footnote w:type="continuationSeparator" w:id="1">
    <w:p w:rsidR="00893C10" w:rsidRDefault="00893C10" w:rsidP="00305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F69"/>
    <w:rsid w:val="00305F69"/>
    <w:rsid w:val="00893C10"/>
    <w:rsid w:val="00B3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05F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305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305F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305F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305F69"/>
    <w:rPr>
      <w:sz w:val="18"/>
      <w:szCs w:val="18"/>
    </w:rPr>
  </w:style>
  <w:style w:type="character" w:styleId="a6">
    <w:name w:val="page number"/>
    <w:basedOn w:val="a1"/>
    <w:uiPriority w:val="99"/>
    <w:qFormat/>
    <w:rsid w:val="00305F69"/>
    <w:rPr>
      <w:rFonts w:cs="Times New Roman"/>
    </w:rPr>
  </w:style>
  <w:style w:type="character" w:customStyle="1" w:styleId="Char1">
    <w:name w:val="正文文本 Char"/>
    <w:link w:val="a0"/>
    <w:uiPriority w:val="99"/>
    <w:qFormat/>
    <w:rsid w:val="00305F69"/>
    <w:rPr>
      <w:rFonts w:ascii="Calibri" w:hAnsi="Calibri"/>
      <w:szCs w:val="24"/>
    </w:rPr>
  </w:style>
  <w:style w:type="paragraph" w:styleId="a0">
    <w:name w:val="Body Text"/>
    <w:basedOn w:val="a"/>
    <w:next w:val="a"/>
    <w:link w:val="Char1"/>
    <w:uiPriority w:val="99"/>
    <w:qFormat/>
    <w:rsid w:val="00305F69"/>
    <w:pPr>
      <w:spacing w:after="120"/>
    </w:pPr>
    <w:rPr>
      <w:rFonts w:eastAsiaTheme="minorEastAsia" w:cstheme="minorBidi"/>
    </w:rPr>
  </w:style>
  <w:style w:type="character" w:customStyle="1" w:styleId="Char10">
    <w:name w:val="正文文本 Char1"/>
    <w:basedOn w:val="a1"/>
    <w:link w:val="a0"/>
    <w:uiPriority w:val="99"/>
    <w:semiHidden/>
    <w:rsid w:val="00305F6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2023-05-11T01:14:00Z</dcterms:created>
  <dcterms:modified xsi:type="dcterms:W3CDTF">2023-05-11T01:15:00Z</dcterms:modified>
</cp:coreProperties>
</file>